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Princezna zakletá v čase 2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 / 2022 / 134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Petr Kubík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doporučený věk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?+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 v českém znění / trailer filmu naleznete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/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Bc. Tereza Nová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Cílem otázek není získat správné odpovědi, ale přemýšlení nad audiovizuálním dílem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filmem. Děti sledují obrazy a snaží se pochopit souvislosti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 je na plakátu, o čem příběh vypráví?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 projekcí s dětmi rozebereme filmový plakát. Plakát je sám o sobě vizuálním dílem. Měl by ale také zaujmout a naznačit, o čem film bude. Po projekci mohou děti zhodnotit, zda je plakát dobře ztvárněn a pomohl by jim při výběru filmu, na který půjdou do kina.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děti již viděly první díl pohádky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ptáme se, jak se jim film líbil a jak jej hodnotí.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 plakátu děti mohou hádat, že se bude jednat o žánr fantasy filmu. První díl byl již také fantasy, ač se stále více držel i žánru pohádky. Ve druhém díle se skutečně jedná spíše o fantasy. Na plakátu vidíme ohnivé tajemné znaky, čarodějnice a mágy a kouzelné předměty (hůl s rudým kamenem).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Tentokrát však není hlavní hrdinkou princezna Ellena, ale její kamarádka Amélie. Proto je také vyobrazena v čele plakátu. </w:t>
      </w:r>
    </w:p>
    <w:p w:rsidR="00000000" w:rsidDel="00000000" w:rsidP="00000000" w:rsidRDefault="00000000" w:rsidRPr="00000000" w14:paraId="0000000B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color w:val="a61c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a61c00"/>
          <w:sz w:val="32"/>
          <w:szCs w:val="32"/>
          <w:rtl w:val="0"/>
        </w:rPr>
        <w:t xml:space="preserve">Po projekci: příběh filmu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color w:val="85200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0"/>
          <w:szCs w:val="20"/>
          <w:highlight w:val="white"/>
          <w:rtl w:val="0"/>
        </w:rPr>
        <w:t xml:space="preserve">Alchymistka Amélie získává zakázanou kouzelnou moc - dokáže pracovat s tokem času, protože vlastní prvorunu času. Díky tomu se jí začne zjevovat Amélie z minulosti, která ji doprovází na každém kroku. Na scénu přichází dávno zapomenutý alchymista Castien zvaný Pán run s touhou ovládnout všech pět prvorun: runa času, života, smrti, prostoru a elementů. Již ovládl runu smrti a díky ní se stal nesmrtelným. Dokázala ho porazit jedině čarodějnice Murien. Ta je však nyní uvězněná. Amélie se spolu se svými přáteli princeznou Ellenou a princem Janem vydává do kouzelného města Ayry, kde sídlí Společenstvo alchymistů ochraňující magii. Amélie nechce nikomu vyzradit, že runu vlastní. Vědí to jen její přátelé a jeden z přeživších po uloupení runy elementů. Runa Amélii postupně začíná ovládat a Amélie touží více a více po moci. Musí přemoci své vlastní pocity a zachránit město, magii i své přátelé před nebezpečným mágem a jeho bojovníky. Nakonec zvítězí její láska k nejbližším a magie je zachráněna. Castiena opět přemůže mocná Murien.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i w:val="1"/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může působit na první pohled jako pohádka, ale po zhlédnutí je jasné, že se jedná spíše o fantasy film. Ptáme se dětí, jaké jsou poznávací prvky fantasy (je to právě magie, nadpřirozené bytosti, alternativní realita, mýtická zvířata apod. - všechny tyto znaky může mít i pohádka, ovšem zde jde příběh princezny a prince stranou a soustředíme se pouze na boj mágů a alchymistů, na tajemné znaky a sílu kouzelné moci)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dalšími žánry je pohádka (království, princezna a princ), komedie (vtipné scénky třeba se dvěma strážci)</w:t>
      </w:r>
    </w:p>
    <w:p w:rsidR="00000000" w:rsidDel="00000000" w:rsidP="00000000" w:rsidRDefault="00000000" w:rsidRPr="00000000" w14:paraId="00000011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popisují povahové rysy těchto postav: současná Amélie, Amélie z minulosti, princezna Ellena. Tímto cvičením si ověříme, zda děti dokáží popsat rozdíly mezi postavami (Amélie současná a minulá jsou každá jiná, byť se jedná o stejnou postavu) v několika stručných větách. Zda umí vysledovat charaktery postav. 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Triky ve fantasy filmu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současnosti je Princezna zakletá v čase (oba díly) českým unikátem v žánru fantasy.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Ovšem v historii české kinematografie máme jedinečná díla mistra triků Karla Zemana. Jedná se také o fantasy (nebo také cyberpunk fantasy, science fiction) filmy: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Vynález zkázy, Baron Prášil, Ukradená vzducholoď, Na kometě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Můžeme s dětmi také navštívit Muzeum Karla Zemana v Praze, kde si mohou děti osahat všechny vynálezy a fantastické předměty použité ve filmech a dozvědět se více o různých filmových efektech z dílny Karla Zemana. Dále můžeme za fantasy filmy považovat i české téměř hororové pohádky: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Panna a netvor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(1979),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Deváté srdce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(1979) nebo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Bajaja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(1970)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tvořily triky ve filmu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je to postprodukce: Jedná se o proces filmové výroby, který začíná po natáčení. Je v něm zahrnut střih, různé počítačové efekty, dodatečný zvuk, soundtrack apod. 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mohou zkusit popsat natáčení scény, kdy herci mají jhen zdánlivou představu o tom, co se do filmu v postprodukci přidá - malování kouzelných světelných koleček s runami během kouzlení apod. Děti si mohou zkusit takovou scénu i zahrát. Co třeba boj s drakem bez draka?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Vysvětlíme dětem, co je green screen: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right" w:leader="none" w:pos="9072"/>
        </w:tabs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Green screen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(také blue screen, chroma key) neboli zelené klíčovací pozadí. Jedná se o nejčastěji používané pozadí při tvorbě digitálních efektů a triků ve filmovém průmyslu a dalších podobných odvětvích. Klíčovací pozadí představuje „volnou“ plochu, která je posléze v postprodukci nahrazena počítačem vytvořenými modely a efekty. Volba barvy pozadí se odvíjí od originálních barev scény, které je třeba zachovat. Modrá barva je společně se zeleným pozadím nejčastější barvou používanou k těmto účelům. Modré či zelené pozadí je ve výsledku nahrazeno trikovými scénami a efekty. Volba barvy pozadí závisí především na tom, jaké barvy je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potřeba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zachovat.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right" w:leader="none" w:pos="9072"/>
        </w:tabs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Zdroj: it-slovnik.cz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Tajemní alchymisté a tajemné runy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jsou to runy? Znaky pravděpodobně odvozené z řeckého písma. Sloužily k zápisu textů, ale také k magickým účelům. Pokud by tohle téma děti více zajímalo, informace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Zajímavé je, že tvůrci filmu se skutečně spojili s odborníky na runy, ale měli znaky ve filmu správně.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Ptáme se dětí na jejich oblíbený film o alchymistech a magii. Takových filmů je spoustu, pokud bychom však dětem chtěli doporučit i něco jiného než Merlina, Wednesday či Harryho Pottera: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Čaroděj ze Země Oz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nebo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Doručovací služba čarodějky Kiky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nám to čas dovolí, seženeme v knihovně tuto knihu: 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Princezna zakletá v čase: Povídky a svět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A společně můžeme po přečtení povídek více do detailu rozebrat různé charaktery postav.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 k diskuzi: Máme možnost rozebrat s dětmi velmi obsáhlé, tajemné téma, které je plné nástrah. Vyvolávání duchů, černé mše, to vše může děti zajímat a mohou se dostat k praktikování různých okultních rituálů. Téma se hodí, pokud s dětmi řešíme i různé deprese, problémy v kolektivu a hledání něčeho, v čem se budou cítit jedineční. Praktiky okultismu jsou v mnoha ohledech nebezpečné. Není cílem dětem prozrazovat, co vše existuje a strašit je. Naopak pod dobrým vedením diskuze se děti mohou otevřít se svým zájmem nebo dokonce i zkušenostmi. 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b w:val="1"/>
          <w:color w:val="7b230b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u w:val="single"/>
          <w:rtl w:val="0"/>
        </w:rPr>
        <w:t xml:space="preserve">Praktická část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right" w:leader="none" w:pos="9072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to umožňuje časová dotace a technika, má vždy smysl filmovou výchovu propojit s praktickým audiovizuálním úkolem.</w:t>
      </w:r>
      <w:r w:rsidDel="00000000" w:rsidR="00000000" w:rsidRPr="00000000">
        <w:rPr>
          <w:rFonts w:ascii="Calibri" w:cs="Calibri" w:eastAsia="Calibri" w:hAnsi="Calibri"/>
          <w:i w:val="1"/>
          <w:color w:val="7b230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right" w:leader="none" w:pos="9072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Zkusme si na mobil natočil krátkou scénu za pomocí green screenu (lze sehnat zelenou látku nebo zapůjčit green screen v různých filmových studiích). Látku natáhneme na zeď, stáhneme si aplikaci pro práci s green screenem (je jich několik, dnešní děti si s tím hravě poradí). A poté děti mohou zkusit klidně právě onen zmiňovaný boj s drakem, kterého ale při akci nevidí. </w:t>
      </w:r>
    </w:p>
    <w:p w:rsidR="00000000" w:rsidDel="00000000" w:rsidP="00000000" w:rsidRDefault="00000000" w:rsidRPr="00000000" w14:paraId="00000029">
      <w:pPr>
        <w:keepNext w:val="1"/>
        <w:keepLines w:val="1"/>
        <w:spacing w:before="40" w:line="259" w:lineRule="auto"/>
        <w:rPr>
          <w:rFonts w:ascii="Calibri" w:cs="Calibri" w:eastAsia="Calibri" w:hAnsi="Calibri"/>
          <w:b w:val="1"/>
          <w:i w:val="1"/>
          <w:color w:val="7b23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spacing w:before="40" w:line="259" w:lineRule="auto"/>
        <w:rPr>
          <w:rFonts w:ascii="Calibri" w:cs="Calibri" w:eastAsia="Calibri" w:hAnsi="Calibri"/>
          <w:b w:val="1"/>
          <w:i w:val="1"/>
          <w:color w:val="7b230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7b230b"/>
          <w:sz w:val="24"/>
          <w:szCs w:val="24"/>
          <w:rtl w:val="0"/>
        </w:rPr>
        <w:t xml:space="preserve">Mezioborové inspirace pro pedagogy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Práci s filmem je možné realizovat v rámci různých vzdělávacích oblastí, oborů či témat, například: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Výtvarná výchova a kaligrafie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zkuste vytvořit vlastní písmo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 Tělesná výchova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hod šipkami, boj s mečem, střílení z luku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Literatura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fantasy knihy (autoři J.R.R. Tolkien, R.E. Howard, Terry Pratchett, a další)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Games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znáte nějaké fantasy hry? Můžou to být deskovky i počítačové hry. Napište recenzi na svou oblíbenou fantasy hru (hry: World of Warcraft, Zaklínač, Diablo, Dračí doupě a další)</w:t>
      </w:r>
    </w:p>
    <w:p w:rsidR="00000000" w:rsidDel="00000000" w:rsidP="00000000" w:rsidRDefault="00000000" w:rsidRPr="00000000" w14:paraId="00000030">
      <w:pPr>
        <w:spacing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  <w:t xml:space="preserve">           </w:t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METODICKÝ LIST K FILMU PRO DOSPĚLÉ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536"/>
        <w:tab w:val="right" w:leader="none" w:pos="9072"/>
      </w:tabs>
      <w:spacing w:line="240" w:lineRule="auto"/>
      <w:rPr>
        <w:highlight w:val="yellow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Film naleznete na 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…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wfto-bmSg8" TargetMode="External"/><Relationship Id="rId7" Type="http://schemas.openxmlformats.org/officeDocument/2006/relationships/hyperlink" Target="https://cs.wikipedia.org/wiki/Runy" TargetMode="External"/><Relationship Id="rId8" Type="http://schemas.openxmlformats.org/officeDocument/2006/relationships/hyperlink" Target="https://www.databazeknih.cz/knihy/princezna-zakleta-v-case-povidky-a-svet-4831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