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Fichtelberg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Česko, Slovensko / 2025 / 86 minut / režie Šimon Koudela/doporučený věk 10+ / česky </w:t>
      </w:r>
    </w:p>
    <w:p w:rsidR="00000000" w:rsidDel="00000000" w:rsidP="00000000" w:rsidRDefault="00000000" w:rsidRPr="00000000" w14:paraId="00000003">
      <w:pPr>
        <w:keepNext w:val="1"/>
        <w:keepLines w:val="1"/>
        <w:pBdr>
          <w:bottom w:color="000000" w:space="1" w:sz="12" w:val="single"/>
        </w:pBd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filmu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Bing Videa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Bdr>
          <w:bottom w:color="000000" w:space="1" w:sz="12" w:val="single"/>
        </w:pBd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Mgr. Ivana Lipovská</w:t>
      </w:r>
    </w:p>
    <w:p w:rsidR="00000000" w:rsidDel="00000000" w:rsidP="00000000" w:rsidRDefault="00000000" w:rsidRPr="00000000" w14:paraId="00000006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TÉMA: Historické dobrodružství mladého rytíře, který bojuje s pověrami, hledá v tajemných horách ztracenou dívku a nachází nový život</w:t>
      </w:r>
    </w:p>
    <w:p w:rsidR="00000000" w:rsidDel="00000000" w:rsidP="00000000" w:rsidRDefault="00000000" w:rsidRPr="00000000" w14:paraId="00000008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KLÍČOVÁ SLOVA: most, hory, tajemství, přátelství, láska, pověry, rytíři, porcelán, bohatství, Vlaši</w:t>
      </w:r>
    </w:p>
    <w:p w:rsidR="00000000" w:rsidDel="00000000" w:rsidP="00000000" w:rsidRDefault="00000000" w:rsidRPr="00000000" w14:paraId="00000009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VYUČOVACÍ PŘEDMĚTY: dějepis, výtvarná výchova, filmová výchova, český jazyk</w:t>
      </w:r>
    </w:p>
    <w:p w:rsidR="00000000" w:rsidDel="00000000" w:rsidP="00000000" w:rsidRDefault="00000000" w:rsidRPr="00000000" w14:paraId="0000000A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ČASOVÁ DOTACE: 90 minut + projekce</w:t>
      </w:r>
    </w:p>
    <w:p w:rsidR="00000000" w:rsidDel="00000000" w:rsidP="00000000" w:rsidRDefault="00000000" w:rsidRPr="00000000" w14:paraId="0000000B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 LEKCE: </w:t>
      </w:r>
    </w:p>
    <w:p w:rsidR="00000000" w:rsidDel="00000000" w:rsidP="00000000" w:rsidRDefault="00000000" w:rsidRPr="00000000" w14:paraId="0000000C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audiovizuálnímu obsahu, analýza žánru filmu a výtvarného pojetí, rozpoznání klíčových momentů příběhu</w:t>
      </w:r>
    </w:p>
    <w:p w:rsidR="00000000" w:rsidDel="00000000" w:rsidP="00000000" w:rsidRDefault="00000000" w:rsidRPr="00000000" w14:paraId="0000000D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Historické souvislosti – kontext událostí roku 1547 v českých zemích, proměna společnosti v 16. století (pověry x nové technologie)</w:t>
      </w:r>
    </w:p>
    <w:p w:rsidR="00000000" w:rsidDel="00000000" w:rsidP="00000000" w:rsidRDefault="00000000" w:rsidRPr="00000000" w14:paraId="0000000E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Reflexe – zamyšlení nad tématy filmu (odvaha, ztráta) a výrokem „za vítězství je třeba zaplatit šrámy na srdci“ v kontextu filmu</w:t>
      </w:r>
    </w:p>
    <w:p w:rsidR="00000000" w:rsidDel="00000000" w:rsidP="00000000" w:rsidRDefault="00000000" w:rsidRPr="00000000" w14:paraId="0000000F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29gfdyc4ert9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11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Cílem aktivit před filmem je připravit žáky na sledování filmu, který je zasazen do roku 1547.  Příběh rytíře Petra Pětipeského se odehrává v Jizerských horách a začíná stavbou mostu.</w:t>
      </w:r>
    </w:p>
    <w:p w:rsidR="00000000" w:rsidDel="00000000" w:rsidP="00000000" w:rsidRDefault="00000000" w:rsidRPr="00000000" w14:paraId="00000012">
      <w:pPr>
        <w:keepNext w:val="1"/>
        <w:keepLines w:val="1"/>
        <w:spacing w:line="240" w:lineRule="auto"/>
        <w:rPr>
          <w:rFonts w:ascii="Calibri" w:cs="Calibri" w:eastAsia="Calibri" w:hAnsi="Calibri"/>
          <w:i w:val="1"/>
          <w:color w:val="943734"/>
        </w:rPr>
      </w:pPr>
      <w:r w:rsidDel="00000000" w:rsidR="00000000" w:rsidRPr="00000000">
        <w:rPr>
          <w:rFonts w:ascii="Calibri" w:cs="Calibri" w:eastAsia="Calibri" w:hAnsi="Calibri"/>
          <w:i w:val="1"/>
          <w:color w:val="943734"/>
          <w:rtl w:val="0"/>
        </w:rPr>
        <w:t xml:space="preserve">Aktivita: </w:t>
      </w:r>
    </w:p>
    <w:p w:rsidR="00000000" w:rsidDel="00000000" w:rsidP="00000000" w:rsidRDefault="00000000" w:rsidRPr="00000000" w14:paraId="00000013">
      <w:pPr>
        <w:keepNext w:val="1"/>
        <w:keepLines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Stavba mostu – hra</w:t>
      </w:r>
    </w:p>
    <w:p w:rsidR="00000000" w:rsidDel="00000000" w:rsidP="00000000" w:rsidRDefault="00000000" w:rsidRPr="00000000" w14:paraId="00000014">
      <w:pPr>
        <w:keepNext w:val="1"/>
        <w:keepLines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Rozdělíme žáky do skupin (3 – 5 žáků). Každá skupina dostane stejný text: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63500</wp:posOffset>
                </wp:positionV>
                <wp:extent cx="5107177" cy="1293327"/>
                <wp:effectExtent b="0" l="0" r="0" t="0"/>
                <wp:wrapNone/>
                <wp:docPr id="5875820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01937" y="3142862"/>
                          <a:ext cx="5088127" cy="1274277"/>
                        </a:xfrm>
                        <a:prstGeom prst="horizontalScroll">
                          <a:avLst>
                            <a:gd fmla="val 12500" name="adj"/>
                          </a:avLst>
                        </a:prstGeom>
                        <a:gradFill>
                          <a:gsLst>
                            <a:gs pos="0">
                              <a:srgbClr val="FFBB82"/>
                            </a:gs>
                            <a:gs pos="35000">
                              <a:srgbClr val="FFCFA8"/>
                            </a:gs>
                            <a:gs pos="100000">
                              <a:srgbClr val="FFEBD9"/>
                            </a:gs>
                          </a:gsLst>
                          <a:lin ang="16200000" scaled="0"/>
                        </a:gradFill>
                        <a:ln cap="flat" cmpd="sng" w="19050">
                          <a:solidFill>
                            <a:srgbClr val="95373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„Jste vysláni na stavbu nového mostu v nehostinné krajině na hranici říší. Není jasné, co vás čeká: místní nejsou přátelští, sužuje vás nedostatek surovin a čas vás tlačí. Jakým způsobem budete postupovat, koho oslovíte o pomoc, co je podle vás v té chvíli nejdůležitější?“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63500</wp:posOffset>
                </wp:positionV>
                <wp:extent cx="5107177" cy="1293327"/>
                <wp:effectExtent b="0" l="0" r="0" t="0"/>
                <wp:wrapNone/>
                <wp:docPr id="5875820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7177" cy="12933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Děti ve skupinách diskutují (maximálně 10 minut) o tom, jak by se zachovaly, co by bylo jejich prioritou.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Potom každá skupina krátce (maximálně 3 minuty) představí své řešení.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Rozdáme do skupin pracovní listy pro děti a pustíme upoutávku, ve které film představuje režisér a herci hovoří o svých postavách. Děti ve skupině stručně shrnou, co se o filmu dozvěděly.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Dějepis – rytířství a rytířské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ctnosti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informace si žáci vyhledají z různých zdrojů (internet, encyklopedie, učebnice)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Výtvarná výchova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měl vystihovat zájmy, vlastnosti každého žáka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Příběh filmu</w:t>
      </w:r>
    </w:p>
    <w:p w:rsidR="00000000" w:rsidDel="00000000" w:rsidP="00000000" w:rsidRDefault="00000000" w:rsidRPr="00000000" w14:paraId="00000023">
      <w:pPr>
        <w:keepNext w:val="1"/>
        <w:keepLines w:val="1"/>
        <w:spacing w:before="240" w:line="259" w:lineRule="auto"/>
        <w:rPr>
          <w:rFonts w:ascii="Calibri" w:cs="Calibri" w:eastAsia="Calibri" w:hAnsi="Calibri"/>
          <w:i w:val="1"/>
          <w:color w:val="7b230b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rtl w:val="0"/>
        </w:rPr>
        <w:t xml:space="preserve">Příběh zasazený do roku 1547 sleduje mladého rytíře Petra Pětipeského, který přijíždí do vesnice Urbach s vladykou Smiřickým, aby dohlédl na stavbu mostu k horám, ve kterých se skrývá bohatství. Setkává se s nepřátelstvím místních obyvatel, nedůvěrou a pověrami. Když záhadně zmizí dívka Alma a další obyvatelé vesnice, odchází je Petr hledat a dostane se mezi tajemné cizince, kteří v podzemí hory Fichtelberg vyrábějí pomocí tajných technologií kostní porcelán. Zde se Petr ocitá v ohrožení života, vyrovnává se ztrátou otce, přichází o svou lásku a získává celoživotního přítele. Příběh je tak zároveň cestou k dospělosti a hledání identity.</w:t>
      </w:r>
    </w:p>
    <w:p w:rsidR="00000000" w:rsidDel="00000000" w:rsidP="00000000" w:rsidRDefault="00000000" w:rsidRPr="00000000" w14:paraId="00000024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odpovědích na otázky by žáci měli prokázat, že příběhu porozuměli.</w:t>
      </w:r>
    </w:p>
    <w:p w:rsidR="00000000" w:rsidDel="00000000" w:rsidP="00000000" w:rsidRDefault="00000000" w:rsidRPr="00000000" w14:paraId="00000025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spacing w:line="259" w:lineRule="auto"/>
        <w:rPr>
          <w:rFonts w:ascii="Calibri" w:cs="Calibri" w:eastAsia="Calibri" w:hAnsi="Calibri"/>
          <w:i w:val="1"/>
          <w:color w:val="943734"/>
        </w:rPr>
      </w:pPr>
      <w:r w:rsidDel="00000000" w:rsidR="00000000" w:rsidRPr="00000000">
        <w:rPr>
          <w:rFonts w:ascii="Calibri" w:cs="Calibri" w:eastAsia="Calibri" w:hAnsi="Calibri"/>
          <w:i w:val="1"/>
          <w:color w:val="943734"/>
          <w:rtl w:val="0"/>
        </w:rPr>
        <w:t xml:space="preserve">Aktivita: </w:t>
      </w:r>
    </w:p>
    <w:p w:rsidR="00000000" w:rsidDel="00000000" w:rsidP="00000000" w:rsidRDefault="00000000" w:rsidRPr="00000000" w14:paraId="00000027">
      <w:pPr>
        <w:keepNext w:val="1"/>
        <w:keepLines w:val="1"/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Český jazyk – napište alternativní konec příběhu (například Petr neodejde, ožení se s Almou, založí porcelánku a celý život žije v Urbachu, nebo Petr a Gianni umírají, Alma zůstává v hoře s Gianniho otcem..)</w:t>
      </w:r>
    </w:p>
    <w:p w:rsidR="00000000" w:rsidDel="00000000" w:rsidP="00000000" w:rsidRDefault="00000000" w:rsidRPr="00000000" w14:paraId="00000028">
      <w:pPr>
        <w:keepNext w:val="1"/>
        <w:keepLines w:val="1"/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Zeměpis, dějepis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historické mapy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ukážeme žákům nejstarší mapy, na kterých je vyobrazeno území Čech (Klaudyanova, Crigingerova), upozorníme je na opačnou orientaci nejstarší, Klaudyánovy mapy (sever je “dole“, východ nalevo), mapy najdeme na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Staré a nové mapy z území České republiky | Staré mapy Česka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Porovnáme historické mapy s mapami současnými.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Potom žáci ve skupině (popř. každý sám), vytvoří svou mapu Urbachu a cesty k tajemnému Fichtelbergu. Žáci měli by zachytit osadu, potok, skály, vzdálenou kouřící horu, lesy.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rámci práce s mapou mohou děti vyhledat skutečný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Fichtelberg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(Smrková hora), který leží v německé části Krušných hor.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Petra Pětipeského a Gianniho spojuje především odvaha, osamělost a hledání sebe sama. Obě postavy se ocitají v cizím prostředí, čelí nedůvěře okolí a zároveň hledají pravdu o sobě i o světě kolem. 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Petr přijíždí do Urbachu jako rytíř z jiného kraje, Gianni pochází z Itálie. Oba jsou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jiní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Gianni zná tajné technologie, zkoumá nerosty, vyzná se v prostředí, Petr umí italsky, nevěří pověrám. Oba symbolizují nástup renesance a humanistické vzdělanosti. Nesou břemeno osobní historie – nepoznali své matky, Petr ztratil otce a Gianni si se svým nerozumí (nakonec i jeho otec umírá).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Gianni Petra v horách několikrát zachrání, zná podzemní systém v horách, pomůže Petrovi najít Almu. Při požáru na Fichtelbergu zase zachrání Petr Gianniho. 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Pouto mezi nimi je po prožitých událostech velmi silné, oba jsou osamělí a nemají domov. Společně odcházejí do Itálie, nový život začínají v zemi, která je kolébkou humanismu a renesance, v zemi, kde lépe uplatní své znalosti.</w:t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  <w:rtl w:val="0"/>
        </w:rPr>
        <w:t xml:space="preserve">Žánr filmu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Nejprve se se žáky zaměříme na pojmenování historických a dobrodružných znaků filmu. Každá skupina vymyslí alespoň 3 znaky historického a dobrodružného žánru, ty pak napíšeme na tabuli.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kostýmy, prostředí – středověká vesnice, kulisy, koně jako dopravní prostředek, povozy, jazyk, zmínky o roce 1547, vladykovi Smiřickém a stavbě mostu v době povstání proti králi Ferdinandovi I.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Můžete přidat kreativní úkol – nechte žáky navrhnout vlastní plakát k filmu Fichtelberg, který bude zdůrazňovat jeho historický ráz.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úkol postavit most, mizení lidí (hlavně Almy), neznámé síly, tajemní cizinci, hluboké lesy, propasti, černý popel, ohrožení života,..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technologie: střelný prach, porcelán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  <w:rtl w:val="0"/>
        </w:rPr>
        <w:t xml:space="preserve">Aktivita: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mohou vyhledat, co je kostní porcelán.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Hledání historických souvislostí přizpůsobíme věku žáků.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1. stupeň pustíme: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51/111 Nástup Habsburků - Dějiny udatného českého národa | Česká televize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52/111 Renesance - Dějiny udatného českého národa | Česká televize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zdůrazníme změny, které v českých zemích přineslo 16. století (nástup Habsburků, přesunutí centra do Vídně, spojení s rakouskými zeměmi a Uherskem, konec středověku a rytířství, nástup renesance, vzdělanosti, pohodlí).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2. stupeň můžeme přidat téma reformace.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Žáci 3. stupně by měli odhalit souvislost 1. stavovského povstání (příběh Petrova otce) a náboženských válek ve Svaté říši římské (politika Habsburků).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  <w:rtl w:val="0"/>
        </w:rPr>
        <w:t xml:space="preserve">Vizuální zpracování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 kombinuje hrané scény, animaci a digitální prostředí. Scény jsou stylizované do estetiky středověkých ilustrací a rytin.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Animace nejsou jen dekorací, ale aktivně posilují pocitový (strach, láska) i dějový (historické události) rámec filmu.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Srovnáme s filmem Karla Zemana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Cesta do pravěku (1955)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který také kombinuje hrané a animované pasáže.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32"/>
          <w:szCs w:val="32"/>
          <w:u w:val="none"/>
          <w:shd w:fill="auto" w:val="clear"/>
          <w:vertAlign w:val="baseline"/>
          <w:rtl w:val="0"/>
        </w:rPr>
        <w:t xml:space="preserve">Téma filmu</w:t>
      </w:r>
    </w:p>
    <w:p w:rsidR="00000000" w:rsidDel="00000000" w:rsidP="00000000" w:rsidRDefault="00000000" w:rsidRPr="00000000" w14:paraId="00000049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„Za vítězství je třeba zaplatit šrámy na srdci“ ve filmu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Fichtelberg (2025)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vyjadřuje, že skutečné vítězství ať už v boji, nebo v lásce často přináší bolest, ztrátu nebo vnitřní proměnu.</w:t>
      </w:r>
    </w:p>
    <w:p w:rsidR="00000000" w:rsidDel="00000000" w:rsidP="00000000" w:rsidRDefault="00000000" w:rsidRPr="00000000" w14:paraId="0000004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Rytíř Petr Pětipeský přijíždí do osady Urbach s úkolem postavit most. Místo slávy ho čeká odpor, záhadné události a zmizení Almy, do které je zamilovaný.</w:t>
      </w:r>
    </w:p>
    <w:p w:rsidR="00000000" w:rsidDel="00000000" w:rsidP="00000000" w:rsidRDefault="00000000" w:rsidRPr="00000000" w14:paraId="0000004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Během pátrání po Almě se dostává do podzemních dílen u hory Fichtelberg, kde čelí nejen fyzickému nebezpečí, ale i vlastním vnitřním démonům, hlavně bolesti ze ztráty otce. Události vedou k tomu, že lásku ztrácí a opouští zemi.</w:t>
      </w:r>
    </w:p>
    <w:p w:rsidR="00000000" w:rsidDel="00000000" w:rsidP="00000000" w:rsidRDefault="00000000" w:rsidRPr="00000000" w14:paraId="0000004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zkoumá dospívání, vztahy, vliv otcovy smrti na Petrův život. Promítá se zde přechod od středověku k renesanci, tematizuje etnické (české, německé, italské) i duchovní (protestanti, katolíci) soužití v pohraničí.</w:t>
      </w:r>
    </w:p>
    <w:p w:rsidR="00000000" w:rsidDel="00000000" w:rsidP="00000000" w:rsidRDefault="00000000" w:rsidRPr="00000000" w14:paraId="0000004E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Žáci se zamyslí nad tím, které z témat filmu je nejvíce oslovilo. Mohou si vybrat z nabízených témat, nebo přidat vlastní.  Vybranou scénu si můžeme pustit na závěr práce s filmem ještě jednou.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974AC8"/>
    <w:rPr>
      <w:color w:val="605e5c"/>
      <w:shd w:color="auto" w:fill="e1dfdd" w:val="clear"/>
    </w:rPr>
  </w:style>
  <w:style w:type="table" w:styleId="Prosttabulka1">
    <w:name w:val="Plain Table 1"/>
    <w:basedOn w:val="Normlntabulka"/>
    <w:uiPriority w:val="41"/>
    <w:rsid w:val="008C7B21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lnweb">
    <w:name w:val="Normal (Web)"/>
    <w:basedOn w:val="Normln"/>
    <w:uiPriority w:val="99"/>
    <w:unhideWhenUsed w:val="1"/>
    <w:rsid w:val="008C7B2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 w:val="1"/>
    <w:rsid w:val="008C7B21"/>
    <w:rPr>
      <w:b w:val="1"/>
      <w:bCs w:val="1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9D3418"/>
    <w:rPr>
      <w:color w:val="800080" w:themeColor="followedHyperlink"/>
      <w:u w:val="single"/>
    </w:rPr>
  </w:style>
  <w:style w:type="table" w:styleId="Svtltabulkasmkou1zvraznn2">
    <w:name w:val="Grid Table 1 Light Accent 2"/>
    <w:basedOn w:val="Normlntabulka"/>
    <w:uiPriority w:val="46"/>
    <w:rsid w:val="001F4C84"/>
    <w:pPr>
      <w:spacing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eskatelevize.cz/porady/10177109865-dejiny-udatneho-ceskeho-naroda/208552116230052/" TargetMode="External"/><Relationship Id="rId10" Type="http://schemas.openxmlformats.org/officeDocument/2006/relationships/hyperlink" Target="https://www.ceskatelevize.cz/porady/10177109865-dejiny-udatneho-ceskeho-naroda/208552116230051/" TargetMode="External"/><Relationship Id="rId9" Type="http://schemas.openxmlformats.org/officeDocument/2006/relationships/hyperlink" Target="https://www.staremapyceska.cz/stare-nove-mapy-uzemi-ceske-republik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ing.com/videos/riverview/relatedvideo?q=fichtelberg+film+trailer&amp;qs=n&amp;sp=-1&amp;ghc=1&amp;lq=0&amp;pq=fichtelberg+film+trailer&amp;sc=6-24&amp;sk=&amp;cvid=D036EAAFEC5A4161AC170676BC093831&amp;ru=%2fsearch%3fq%3dfichtelberg%2520film%2520trailer%26qs%3dn%26form%3dQBRE%26sp%3d-1%26ghc%3d1%26lq%3d0%26pq%3dfichtelberg%2520film%2520trailer%26sc%3d6-24%26sk%3d%26cvid%3dD036EAAFEC5A4161AC170676BC093831&amp;mmscn=vwrc&amp;mid=C1329514C1C398BD563DC1329514C1C398BD563D&amp;FORM=WRVORC&amp;ntb=1&amp;msockid=4907d0f96dfc11f096b8ee785b410219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0lb7pNFfx58DeQIMBp+xEaIYQ==">CgMxLjAyDmguMjlnZmR5YzRlcnQ5OAByITFrSG1LUGo0cTZ3cDhVSlpuMVRQd09kY0RYTHpaWkU5RQ==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2025-07-02T13:10:00Z</dcterms:created>
  <dc:creator>Ivana Lipovská</dc:creator>
</cp:coreProperties>
</file>